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Ain Chock 2018 — Corrección traducida al castellano</w:t>
      </w:r>
    </w:p>
    <w:p>
      <w:pPr>
        <w:jc w:val="center"/>
      </w:pPr>
      <w:r>
        <w:rPr>
          <w:i/>
          <w:sz w:val="22"/>
        </w:rPr>
        <w:t>Soluciones y criterios de corrección.</w:t>
      </w:r>
    </w:p>
    <w:p/>
    <w:p>
      <w:pPr>
        <w:pStyle w:val="Heading2"/>
      </w:pPr>
      <w:r>
        <w:t>Números y cálculo</w:t>
      </w:r>
    </w:p>
    <w:p>
      <w:pPr>
        <w:pStyle w:val="ListBullet"/>
      </w:pPr>
      <w:r>
        <w:t>Orden creciente: 0,701 &lt; 0,71 &lt; 3/4 &lt; 7/9 &lt; 7.</w:t>
      </w:r>
    </w:p>
    <w:p>
      <w:pPr>
        <w:pStyle w:val="ListBullet"/>
      </w:pPr>
      <w:r>
        <w:t>Operaciones: 4500,7 + 383,37 = 4884,07; 4884,07 − 3427 = 1457,07; 697,1 × 50,9 = 35482,39; 22,59 ÷ 4,5 = 5,02.</w:t>
      </w:r>
    </w:p>
    <w:p>
      <w:pPr>
        <w:pStyle w:val="ListBullet"/>
      </w:pPr>
      <w:r>
        <w:t>Fracciones: 1/3 + 1/2 = 5/6; 3/4 − 2/5 = 7/20; producto = 7/24.</w:t>
      </w:r>
    </w:p>
    <w:p>
      <w:pPr>
        <w:pStyle w:val="ListBullet"/>
      </w:pPr>
      <w:r>
        <w:t>Ahorro: 100 − 95 = 5%. Salario: 600 ÷ 0,05 = 12000 dh.</w:t>
      </w:r>
    </w:p>
    <w:p>
      <w:pPr>
        <w:pStyle w:val="Heading2"/>
      </w:pPr>
      <w:r>
        <w:t>Geometría y medida</w:t>
      </w:r>
    </w:p>
    <w:p>
      <w:pPr>
        <w:pStyle w:val="ListBullet"/>
      </w:pPr>
      <w:r>
        <w:t>Ángulo: 80°; construcción del rectángulo con diagonal AC = 5 cm; simetría respecto al eje (D).</w:t>
      </w:r>
    </w:p>
    <w:p>
      <w:pPr>
        <w:pStyle w:val="ListBullet"/>
      </w:pPr>
      <w:r>
        <w:t>Vivienda: precio = 450000 × 4/5 = 360000 dh; superficie = 360000 ÷ 4000 = 90 m².</w:t>
      </w:r>
    </w:p>
    <w:p>
      <w:pPr>
        <w:pStyle w:val="ListBullet"/>
      </w:pPr>
      <w:r>
        <w:t>Conversiones: 450 m; 1302,5 kg; 1793,7 ca; 8977 dm³.</w:t>
      </w:r>
    </w:p>
    <w:p>
      <w:pPr>
        <w:pStyle w:val="ListBullet"/>
      </w:pPr>
      <w:r>
        <w:t>Barril: área base = 4 × 4 × 3,14 = 50,24 dm²; volumen = 251,2 dm³ = 251,2 L; aceite = 188,4 L; precio = 10.362 dh.</w:t>
      </w:r>
    </w:p>
    <w:p>
      <w:pPr>
        <w:pStyle w:val="Heading2"/>
      </w:pPr>
      <w:r>
        <w:t>Imágenes necesarias del original</w:t>
      </w:r>
    </w:p>
    <w:p>
      <w:r>
        <w:t>Se incluyen las páginas/figuras originales para conservar la disposición, cuadrículas, esquemas y dibujos geométricos que el alumnado debe usar.</w:t>
      </w:r>
    </w:p>
    <w:p>
      <w:pPr>
        <w:pStyle w:val="Caption"/>
      </w:pPr>
      <w:r>
        <w:t>Página original 1</w:t>
      </w:r>
    </w:p>
    <w:p>
      <w:r>
        <w:drawing>
          <wp:inline xmlns:a="http://schemas.openxmlformats.org/drawingml/2006/main" xmlns:pic="http://schemas.openxmlformats.org/drawingml/2006/picture">
            <wp:extent cx="5577840" cy="721838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xamen_provincial_ain_chock_2018_correccion_castellano_p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7218382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