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Examen provincial de Sidi Bennour 2018</w:t>
      </w:r>
    </w:p>
    <w:p>
      <w:pPr>
        <w:jc w:val="center"/>
      </w:pPr>
      <w:r>
        <w:rPr>
          <w:b/>
        </w:rPr>
        <w:t>Enunciado traducido al castellano</w:t>
      </w:r>
    </w:p>
    <w:p>
      <w:pPr>
        <w:pStyle w:val="Heading1"/>
      </w:pPr>
      <w:r>
        <w:rPr>
          <w:rFonts w:ascii="Arial" w:hAnsi="Arial"/>
          <w:sz w:val="28"/>
        </w:rPr>
        <w:t>I. Números y cálculo</w:t>
      </w:r>
    </w:p>
    <w:p>
      <w:r>
        <w:rPr>
          <w:rFonts w:ascii="Arial" w:hAnsi="Arial"/>
          <w:sz w:val="20"/>
        </w:rPr>
        <w:t>1. Coloca y calcula: 349,44 ÷ 52 ; (413,14 + 183) - 472,45 ; 745,18 × 67.</w:t>
      </w:r>
    </w:p>
    <w:p>
      <w:r>
        <w:rPr>
          <w:rFonts w:ascii="Arial" w:hAnsi="Arial"/>
          <w:sz w:val="20"/>
        </w:rPr>
        <w:t>2. Ordena los números siguientes de izquierda a derecha en orden decreciente: 22/100 ; 75 ; 0,75 ; 5/7 ; 7,5.</w:t>
      </w:r>
    </w:p>
    <w:p>
      <w:r>
        <w:rPr>
          <w:rFonts w:ascii="Arial" w:hAnsi="Arial"/>
          <w:sz w:val="20"/>
        </w:rPr>
        <w:t>3. Calcula y simplifica: (6/5 + 1/3) × (1/3 - 1/6).</w:t>
      </w:r>
    </w:p>
    <w:p>
      <w:r>
        <w:rPr>
          <w:rFonts w:ascii="Arial" w:hAnsi="Arial"/>
          <w:sz w:val="20"/>
        </w:rPr>
        <w:t>4. Problema: una persona deposita una cantidad de dinero durante un año al 6% y recibe 1476 dirhams de interés. Calcula el capital inicial.</w:t>
      </w:r>
    </w:p>
    <w:p>
      <w:pPr>
        <w:pStyle w:val="Heading1"/>
      </w:pPr>
      <w:r>
        <w:rPr>
          <w:rFonts w:ascii="Arial" w:hAnsi="Arial"/>
          <w:sz w:val="28"/>
        </w:rPr>
        <w:t>II. Geometría</w:t>
      </w:r>
    </w:p>
    <w:p>
      <w:r>
        <w:rPr>
          <w:rFonts w:ascii="Arial" w:hAnsi="Arial"/>
          <w:sz w:val="20"/>
        </w:rPr>
        <w:t>1. Dibuja una angle de 63° e indica su tipo.</w:t>
      </w:r>
    </w:p>
    <w:p>
      <w:r>
        <w:rPr>
          <w:rFonts w:ascii="Arial" w:hAnsi="Arial"/>
          <w:sz w:val="20"/>
        </w:rPr>
        <w:t>2. Construye un cuadrado cuya diagonal mide 4 cm.</w:t>
      </w:r>
    </w:p>
    <w:p>
      <w:r>
        <w:rPr>
          <w:rFonts w:ascii="Arial" w:hAnsi="Arial"/>
          <w:sz w:val="20"/>
        </w:rPr>
        <w:t>3. Construye el simétrico de la figura respecto del eje (D), usando la cuadrícula del original.</w:t>
      </w:r>
    </w:p>
    <w:p>
      <w:r>
        <w:rPr>
          <w:rFonts w:ascii="Arial" w:hAnsi="Arial"/>
          <w:sz w:val="20"/>
        </w:rPr>
        <w:t>4. Problema: calcula el radio y el área de un círculo/estanque a partir de los datos dados en el original.</w:t>
      </w:r>
    </w:p>
    <w:p>
      <w:pPr>
        <w:pStyle w:val="Heading1"/>
      </w:pPr>
      <w:r>
        <w:rPr>
          <w:rFonts w:ascii="Arial" w:hAnsi="Arial"/>
          <w:sz w:val="28"/>
        </w:rPr>
        <w:t>III. Medida</w:t>
      </w:r>
    </w:p>
    <w:p>
      <w:r>
        <w:rPr>
          <w:rFonts w:ascii="Arial" w:hAnsi="Arial"/>
          <w:sz w:val="20"/>
        </w:rPr>
        <w:t>1. Convierte las medidas indicadas en el original.</w:t>
      </w:r>
    </w:p>
    <w:p>
      <w:r>
        <w:rPr>
          <w:rFonts w:ascii="Arial" w:hAnsi="Arial"/>
          <w:sz w:val="20"/>
        </w:rPr>
        <w:t>2. Problema: calcula el volumen de una caja/paralelepípedo según las dimensiones del original.</w:t>
      </w:r>
    </w:p>
    <w:p>
      <w:r>
        <w:br w:type="page"/>
      </w:r>
    </w:p>
    <w:p>
      <w:pPr>
        <w:pStyle w:val="Heading2"/>
      </w:pPr>
      <w:r>
        <w:rPr>
          <w:rFonts w:ascii="Arial" w:hAnsi="Arial"/>
          <w:sz w:val="24"/>
        </w:rPr>
        <w:t>Imágenes del original usadas como apoyo visual</w:t>
      </w:r>
    </w:p>
    <w:p>
      <w:r>
        <w:t>Se incluyen para conservar las figuras, cuadrículas y esquemas geométricos del PDF original.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di_bennour_2018_enun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52160" cy="827459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di_bennour_2018_enun_p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274591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